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94B" w:rsidRPr="0029094B" w:rsidRDefault="0029094B" w:rsidP="00892543">
      <w:pPr>
        <w:rPr>
          <w:rFonts w:hint="eastAsia"/>
          <w:sz w:val="24"/>
          <w:szCs w:val="24"/>
        </w:rPr>
      </w:pPr>
      <w:r w:rsidRPr="0029094B">
        <w:rPr>
          <w:rFonts w:hint="eastAsia"/>
          <w:sz w:val="24"/>
          <w:szCs w:val="24"/>
        </w:rPr>
        <w:t>内視鏡下下肢静脈瘤不全穿通枝切離術</w:t>
      </w:r>
      <w:r>
        <w:rPr>
          <w:rFonts w:hint="eastAsia"/>
          <w:sz w:val="24"/>
          <w:szCs w:val="24"/>
        </w:rPr>
        <w:t>の保険診療のための必要事項</w:t>
      </w:r>
    </w:p>
    <w:p w:rsidR="00892543" w:rsidRPr="00892543" w:rsidRDefault="00892543" w:rsidP="00892543">
      <w:pPr>
        <w:rPr>
          <w:sz w:val="24"/>
          <w:szCs w:val="24"/>
        </w:rPr>
      </w:pPr>
    </w:p>
    <w:p w:rsidR="00E055B0" w:rsidRPr="00892543" w:rsidRDefault="00E055B0">
      <w:pPr>
        <w:rPr>
          <w:sz w:val="24"/>
          <w:szCs w:val="24"/>
        </w:rPr>
      </w:pPr>
    </w:p>
    <w:p w:rsidR="00892543" w:rsidRPr="00892543" w:rsidRDefault="00892543">
      <w:pPr>
        <w:rPr>
          <w:sz w:val="24"/>
          <w:szCs w:val="24"/>
          <w:u w:val="single"/>
        </w:rPr>
      </w:pPr>
      <w:r w:rsidRPr="00892543">
        <w:rPr>
          <w:rFonts w:hint="eastAsia"/>
          <w:sz w:val="24"/>
          <w:szCs w:val="24"/>
          <w:u w:val="single"/>
        </w:rPr>
        <w:t>内視鏡下下肢静脈瘤不全穿通枝切離術に関する施設基準</w:t>
      </w:r>
      <w:r w:rsidR="0029094B">
        <w:rPr>
          <w:rFonts w:hint="eastAsia"/>
          <w:sz w:val="24"/>
          <w:szCs w:val="24"/>
          <w:u w:val="single"/>
        </w:rPr>
        <w:t xml:space="preserve"> (</w:t>
      </w:r>
      <w:r w:rsidR="0029094B">
        <w:rPr>
          <w:rFonts w:hint="eastAsia"/>
          <w:sz w:val="24"/>
          <w:szCs w:val="24"/>
          <w:u w:val="single"/>
        </w:rPr>
        <w:t>申請</w:t>
      </w:r>
      <w:bookmarkStart w:id="0" w:name="_GoBack"/>
      <w:bookmarkEnd w:id="0"/>
      <w:r w:rsidR="0029094B">
        <w:rPr>
          <w:rFonts w:hint="eastAsia"/>
          <w:sz w:val="24"/>
          <w:szCs w:val="24"/>
          <w:u w:val="single"/>
        </w:rPr>
        <w:t>が必要</w:t>
      </w:r>
      <w:r w:rsidR="0029094B">
        <w:rPr>
          <w:rFonts w:hint="eastAsia"/>
          <w:sz w:val="24"/>
          <w:szCs w:val="24"/>
          <w:u w:val="single"/>
        </w:rPr>
        <w:t>)</w:t>
      </w:r>
    </w:p>
    <w:p w:rsidR="00481309" w:rsidRPr="00892543" w:rsidRDefault="00331358" w:rsidP="00892543">
      <w:pPr>
        <w:numPr>
          <w:ilvl w:val="0"/>
          <w:numId w:val="1"/>
        </w:numPr>
        <w:rPr>
          <w:sz w:val="24"/>
          <w:szCs w:val="24"/>
        </w:rPr>
      </w:pPr>
      <w:r w:rsidRPr="00892543">
        <w:rPr>
          <w:sz w:val="24"/>
          <w:szCs w:val="24"/>
          <w:u w:val="single"/>
        </w:rPr>
        <w:t>(</w:t>
      </w:r>
      <w:r w:rsidRPr="00892543">
        <w:rPr>
          <w:rFonts w:hint="eastAsia"/>
          <w:sz w:val="24"/>
          <w:szCs w:val="24"/>
          <w:u w:val="single"/>
        </w:rPr>
        <w:t>１</w:t>
      </w:r>
      <w:r w:rsidRPr="00892543">
        <w:rPr>
          <w:sz w:val="24"/>
          <w:szCs w:val="24"/>
          <w:u w:val="single"/>
        </w:rPr>
        <w:t>)</w:t>
      </w:r>
      <w:r w:rsidRPr="00892543">
        <w:rPr>
          <w:rFonts w:hint="eastAsia"/>
          <w:sz w:val="24"/>
          <w:szCs w:val="24"/>
          <w:u w:val="single"/>
        </w:rPr>
        <w:t xml:space="preserve">　外科、血管外科又は心臓血管外科を標榜している</w:t>
      </w:r>
      <w:r w:rsidR="0029094B">
        <w:rPr>
          <w:rFonts w:hint="eastAsia"/>
          <w:sz w:val="24"/>
          <w:szCs w:val="24"/>
          <w:u w:val="single"/>
        </w:rPr>
        <w:t>病院</w:t>
      </w:r>
      <w:r w:rsidR="0029094B">
        <w:rPr>
          <w:rFonts w:hint="eastAsia"/>
          <w:sz w:val="24"/>
          <w:szCs w:val="24"/>
          <w:u w:val="single"/>
        </w:rPr>
        <w:t>(</w:t>
      </w:r>
      <w:r w:rsidR="0029094B">
        <w:rPr>
          <w:rFonts w:hint="eastAsia"/>
          <w:sz w:val="24"/>
          <w:szCs w:val="24"/>
          <w:u w:val="single"/>
        </w:rPr>
        <w:t>診療所は不可</w:t>
      </w:r>
      <w:r w:rsidR="0029094B">
        <w:rPr>
          <w:rFonts w:hint="eastAsia"/>
          <w:sz w:val="24"/>
          <w:szCs w:val="24"/>
          <w:u w:val="single"/>
        </w:rPr>
        <w:t>)</w:t>
      </w:r>
      <w:r w:rsidR="0029094B">
        <w:rPr>
          <w:rFonts w:hint="eastAsia"/>
          <w:sz w:val="24"/>
          <w:szCs w:val="24"/>
          <w:u w:val="single"/>
        </w:rPr>
        <w:t>であること</w:t>
      </w:r>
      <w:r w:rsidRPr="00892543">
        <w:rPr>
          <w:rFonts w:hint="eastAsia"/>
          <w:sz w:val="24"/>
          <w:szCs w:val="24"/>
          <w:u w:val="single"/>
        </w:rPr>
        <w:t>。</w:t>
      </w:r>
    </w:p>
    <w:p w:rsidR="00481309" w:rsidRPr="00892543" w:rsidRDefault="00331358" w:rsidP="00892543">
      <w:pPr>
        <w:numPr>
          <w:ilvl w:val="0"/>
          <w:numId w:val="1"/>
        </w:numPr>
        <w:rPr>
          <w:sz w:val="24"/>
          <w:szCs w:val="24"/>
        </w:rPr>
      </w:pPr>
      <w:r w:rsidRPr="00892543">
        <w:rPr>
          <w:sz w:val="24"/>
          <w:szCs w:val="24"/>
          <w:u w:val="single"/>
        </w:rPr>
        <w:t>(</w:t>
      </w:r>
      <w:r w:rsidRPr="00892543">
        <w:rPr>
          <w:rFonts w:hint="eastAsia"/>
          <w:sz w:val="24"/>
          <w:szCs w:val="24"/>
          <w:u w:val="single"/>
        </w:rPr>
        <w:t>２</w:t>
      </w:r>
      <w:r w:rsidRPr="00892543">
        <w:rPr>
          <w:sz w:val="24"/>
          <w:szCs w:val="24"/>
          <w:u w:val="single"/>
        </w:rPr>
        <w:t>)</w:t>
      </w:r>
      <w:r w:rsidRPr="00892543">
        <w:rPr>
          <w:rFonts w:hint="eastAsia"/>
          <w:sz w:val="24"/>
          <w:szCs w:val="24"/>
          <w:u w:val="single"/>
        </w:rPr>
        <w:t xml:space="preserve">　当該保険医療機関において、血管外科又は心臓血管外科の経験を合わせて５年以上有し、かつ、当該療法を術者とし</w:t>
      </w:r>
      <w:r w:rsidRPr="00892543">
        <w:rPr>
          <w:sz w:val="24"/>
          <w:szCs w:val="24"/>
          <w:u w:val="single"/>
        </w:rPr>
        <w:t>10</w:t>
      </w:r>
      <w:r w:rsidRPr="00892543">
        <w:rPr>
          <w:rFonts w:hint="eastAsia"/>
          <w:sz w:val="24"/>
          <w:szCs w:val="24"/>
          <w:u w:val="single"/>
        </w:rPr>
        <w:t>例以上実施した経験を有する常勤の医師が配置されていること。</w:t>
      </w:r>
    </w:p>
    <w:p w:rsidR="00481309" w:rsidRPr="0029094B" w:rsidRDefault="00331358" w:rsidP="00892543">
      <w:pPr>
        <w:numPr>
          <w:ilvl w:val="0"/>
          <w:numId w:val="1"/>
        </w:numPr>
        <w:rPr>
          <w:rFonts w:hint="eastAsia"/>
          <w:sz w:val="24"/>
          <w:szCs w:val="24"/>
        </w:rPr>
      </w:pPr>
      <w:r w:rsidRPr="00892543">
        <w:rPr>
          <w:sz w:val="24"/>
          <w:szCs w:val="24"/>
          <w:u w:val="single"/>
        </w:rPr>
        <w:t>(</w:t>
      </w:r>
      <w:r w:rsidRPr="00892543">
        <w:rPr>
          <w:rFonts w:hint="eastAsia"/>
          <w:sz w:val="24"/>
          <w:szCs w:val="24"/>
          <w:u w:val="single"/>
        </w:rPr>
        <w:t>３</w:t>
      </w:r>
      <w:r w:rsidRPr="00892543">
        <w:rPr>
          <w:sz w:val="24"/>
          <w:szCs w:val="24"/>
          <w:u w:val="single"/>
        </w:rPr>
        <w:t>)</w:t>
      </w:r>
      <w:r w:rsidRPr="00892543">
        <w:rPr>
          <w:rFonts w:hint="eastAsia"/>
          <w:sz w:val="24"/>
          <w:szCs w:val="24"/>
          <w:u w:val="single"/>
        </w:rPr>
        <w:t xml:space="preserve">　下肢静脈瘤手術（抜去切除術、硬化療法及び高位結紮術をいう。）、大伏在静脈抜去術、下肢静脈瘤血管内焼灼術及び内視鏡下下肢静脈瘤不全穿通枝切離術を合わせて年間</w:t>
      </w:r>
      <w:r w:rsidRPr="00892543">
        <w:rPr>
          <w:sz w:val="24"/>
          <w:szCs w:val="24"/>
          <w:u w:val="single"/>
        </w:rPr>
        <w:t>50</w:t>
      </w:r>
      <w:r w:rsidRPr="00892543">
        <w:rPr>
          <w:rFonts w:hint="eastAsia"/>
          <w:sz w:val="24"/>
          <w:szCs w:val="24"/>
          <w:u w:val="single"/>
        </w:rPr>
        <w:t>例以上実施していること。</w:t>
      </w:r>
      <w:r w:rsidR="0029094B">
        <w:rPr>
          <w:rFonts w:hint="eastAsia"/>
          <w:sz w:val="24"/>
          <w:szCs w:val="24"/>
          <w:u w:val="single"/>
        </w:rPr>
        <w:t>資格取得後も、毎年症例数申告義務あり。</w:t>
      </w:r>
      <w:r w:rsidR="0029094B">
        <w:rPr>
          <w:rFonts w:hint="eastAsia"/>
          <w:sz w:val="24"/>
          <w:szCs w:val="24"/>
          <w:u w:val="single"/>
        </w:rPr>
        <w:t>50</w:t>
      </w:r>
      <w:r w:rsidR="0029094B">
        <w:rPr>
          <w:rFonts w:hint="eastAsia"/>
          <w:sz w:val="24"/>
          <w:szCs w:val="24"/>
          <w:u w:val="single"/>
        </w:rPr>
        <w:t>例未満となれば資格は消失する。</w:t>
      </w:r>
    </w:p>
    <w:p w:rsidR="0029094B" w:rsidRPr="00892543" w:rsidRDefault="0029094B" w:rsidP="0029094B">
      <w:pPr>
        <w:rPr>
          <w:sz w:val="24"/>
          <w:szCs w:val="24"/>
        </w:rPr>
      </w:pPr>
    </w:p>
    <w:p w:rsidR="00892543" w:rsidRPr="00892543" w:rsidRDefault="0029094B">
      <w:pPr>
        <w:rPr>
          <w:sz w:val="24"/>
          <w:szCs w:val="24"/>
        </w:rPr>
      </w:pPr>
      <w:r w:rsidRPr="00892543">
        <w:rPr>
          <w:rFonts w:hint="eastAsia"/>
          <w:sz w:val="24"/>
          <w:szCs w:val="24"/>
        </w:rPr>
        <w:t>内視鏡下下肢静脈瘤不全穿通枝切離術</w:t>
      </w:r>
      <w:r w:rsidRPr="00892543">
        <w:rPr>
          <w:sz w:val="24"/>
          <w:szCs w:val="24"/>
        </w:rPr>
        <w:t xml:space="preserve"> </w:t>
      </w:r>
      <w:r w:rsidRPr="00892543">
        <w:rPr>
          <w:sz w:val="24"/>
          <w:szCs w:val="24"/>
        </w:rPr>
        <w:br/>
      </w:r>
      <w:r w:rsidRPr="00892543">
        <w:rPr>
          <w:rFonts w:hint="eastAsia"/>
          <w:sz w:val="24"/>
          <w:szCs w:val="24"/>
        </w:rPr>
        <w:t xml:space="preserve">　</w:t>
      </w:r>
      <w:r w:rsidRPr="00892543">
        <w:rPr>
          <w:sz w:val="24"/>
          <w:szCs w:val="24"/>
        </w:rPr>
        <w:t xml:space="preserve"> 10,200</w:t>
      </w:r>
      <w:r w:rsidRPr="00892543">
        <w:rPr>
          <w:sz w:val="24"/>
          <w:szCs w:val="24"/>
        </w:rPr>
        <w:t>点</w:t>
      </w:r>
      <w:r w:rsidRPr="00892543">
        <w:rPr>
          <w:sz w:val="24"/>
          <w:szCs w:val="24"/>
        </w:rPr>
        <w:t xml:space="preserve"> </w:t>
      </w:r>
      <w:r w:rsidRPr="00892543">
        <w:rPr>
          <w:sz w:val="24"/>
          <w:szCs w:val="24"/>
        </w:rPr>
        <w:t xml:space="preserve">　　</w:t>
      </w:r>
      <w:r w:rsidRPr="00892543">
        <w:rPr>
          <w:sz w:val="24"/>
          <w:szCs w:val="24"/>
        </w:rPr>
        <w:t xml:space="preserve">K617-5 </w:t>
      </w:r>
      <w:r w:rsidRPr="00892543">
        <w:rPr>
          <w:sz w:val="24"/>
          <w:szCs w:val="24"/>
        </w:rPr>
        <w:t>【</w:t>
      </w:r>
      <w:r w:rsidRPr="00892543">
        <w:rPr>
          <w:rFonts w:hint="eastAsia"/>
          <w:sz w:val="24"/>
          <w:szCs w:val="24"/>
        </w:rPr>
        <w:t>新設】</w:t>
      </w:r>
    </w:p>
    <w:p w:rsidR="00892543" w:rsidRPr="00892543" w:rsidRDefault="00892543">
      <w:pPr>
        <w:rPr>
          <w:sz w:val="24"/>
          <w:szCs w:val="24"/>
        </w:rPr>
      </w:pPr>
    </w:p>
    <w:p w:rsidR="00892543" w:rsidRPr="00892543" w:rsidRDefault="00892543">
      <w:pPr>
        <w:rPr>
          <w:sz w:val="24"/>
          <w:szCs w:val="24"/>
        </w:rPr>
      </w:pPr>
      <w:r w:rsidRPr="00892543">
        <w:rPr>
          <w:rFonts w:hint="eastAsia"/>
          <w:sz w:val="24"/>
          <w:szCs w:val="24"/>
        </w:rPr>
        <w:t>算定要件</w:t>
      </w:r>
    </w:p>
    <w:p w:rsidR="00481309" w:rsidRPr="00892543" w:rsidRDefault="00331358" w:rsidP="00892543">
      <w:pPr>
        <w:numPr>
          <w:ilvl w:val="0"/>
          <w:numId w:val="2"/>
        </w:numPr>
        <w:rPr>
          <w:sz w:val="24"/>
          <w:szCs w:val="24"/>
        </w:rPr>
      </w:pPr>
      <w:r w:rsidRPr="00892543">
        <w:rPr>
          <w:sz w:val="24"/>
          <w:szCs w:val="24"/>
        </w:rPr>
        <w:t>(</w:t>
      </w:r>
      <w:r w:rsidRPr="00892543">
        <w:rPr>
          <w:rFonts w:hint="eastAsia"/>
          <w:sz w:val="24"/>
          <w:szCs w:val="24"/>
        </w:rPr>
        <w:t>１</w:t>
      </w:r>
      <w:r w:rsidRPr="00892543">
        <w:rPr>
          <w:sz w:val="24"/>
          <w:szCs w:val="24"/>
        </w:rPr>
        <w:t>)</w:t>
      </w:r>
      <w:r w:rsidRPr="00892543">
        <w:rPr>
          <w:rFonts w:hint="eastAsia"/>
          <w:sz w:val="24"/>
          <w:szCs w:val="24"/>
        </w:rPr>
        <w:t xml:space="preserve">　下腿の広範囲の皮膚に色素沈着、硬化、萎縮又は潰瘍を有しており、かつ、超音波検査等により、不全穿通枝が同定され、血液が逆流していることが確認されている患者について実施した場合であって、次のア又はイに該当する場合に一側につき１回のみ算定できる。</w:t>
      </w:r>
      <w:r w:rsidRPr="00892543">
        <w:rPr>
          <w:sz w:val="24"/>
          <w:szCs w:val="24"/>
        </w:rPr>
        <w:t xml:space="preserve">          </w:t>
      </w:r>
    </w:p>
    <w:p w:rsidR="00481309" w:rsidRPr="00892543" w:rsidRDefault="00331358" w:rsidP="00892543">
      <w:pPr>
        <w:ind w:left="720" w:firstLineChars="100" w:firstLine="240"/>
        <w:rPr>
          <w:sz w:val="24"/>
          <w:szCs w:val="24"/>
        </w:rPr>
      </w:pPr>
      <w:r w:rsidRPr="00892543">
        <w:rPr>
          <w:rFonts w:hint="eastAsia"/>
          <w:sz w:val="24"/>
          <w:szCs w:val="24"/>
        </w:rPr>
        <w:t>ア</w:t>
      </w:r>
      <w:r w:rsidRPr="00892543">
        <w:rPr>
          <w:sz w:val="24"/>
          <w:szCs w:val="24"/>
        </w:rPr>
        <w:t xml:space="preserve">  </w:t>
      </w:r>
      <w:r w:rsidRPr="00892543">
        <w:rPr>
          <w:rFonts w:hint="eastAsia"/>
          <w:sz w:val="24"/>
          <w:szCs w:val="24"/>
        </w:rPr>
        <w:t>下肢静脈瘤手術（抜去切除術、硬化療法及び高位結紮術を言う。）、大伏在静脈抜去術又は下肢静脈瘤血管内焼灼術を実施したが、効果が不十分な患者に対して、当該手技を実施した場合。</w:t>
      </w:r>
    </w:p>
    <w:p w:rsidR="00481309" w:rsidRPr="00892543" w:rsidRDefault="00331358" w:rsidP="00892543">
      <w:pPr>
        <w:ind w:left="720" w:firstLineChars="100" w:firstLine="240"/>
        <w:rPr>
          <w:sz w:val="24"/>
          <w:szCs w:val="24"/>
        </w:rPr>
      </w:pPr>
      <w:r w:rsidRPr="00892543">
        <w:rPr>
          <w:rFonts w:hint="eastAsia"/>
          <w:sz w:val="24"/>
          <w:szCs w:val="24"/>
        </w:rPr>
        <w:t>イ</w:t>
      </w:r>
      <w:r w:rsidRPr="00892543">
        <w:rPr>
          <w:sz w:val="24"/>
          <w:szCs w:val="24"/>
        </w:rPr>
        <w:t xml:space="preserve">  </w:t>
      </w:r>
      <w:r w:rsidRPr="00892543">
        <w:rPr>
          <w:rFonts w:hint="eastAsia"/>
          <w:sz w:val="24"/>
          <w:szCs w:val="24"/>
        </w:rPr>
        <w:t>下肢静脈瘤手術（抜去切除術、硬化療法、高位結紮術及びを言う。）、大伏在静脈抜去術又は下肢静脈瘤血管内焼灼術のみでは効果が不十分と予想される患者に対して、当該手技を下肢静脈瘤手術、大伏在静脈抜去術又は下肢静脈瘤血管内焼灼術と同時に実施した場合</w:t>
      </w:r>
    </w:p>
    <w:p w:rsidR="00892543" w:rsidRDefault="00892543" w:rsidP="00892543">
      <w:pPr>
        <w:ind w:left="720"/>
        <w:rPr>
          <w:sz w:val="24"/>
          <w:szCs w:val="24"/>
        </w:rPr>
      </w:pPr>
    </w:p>
    <w:p w:rsidR="00481309" w:rsidRPr="00892543" w:rsidRDefault="00892543" w:rsidP="00892543">
      <w:pPr>
        <w:numPr>
          <w:ilvl w:val="0"/>
          <w:numId w:val="2"/>
        </w:numPr>
        <w:rPr>
          <w:sz w:val="24"/>
          <w:szCs w:val="24"/>
        </w:rPr>
      </w:pPr>
      <w:r>
        <w:rPr>
          <w:sz w:val="24"/>
          <w:szCs w:val="24"/>
        </w:rPr>
        <w:t> </w:t>
      </w:r>
      <w:r w:rsidR="00331358" w:rsidRPr="00892543">
        <w:rPr>
          <w:sz w:val="24"/>
          <w:szCs w:val="24"/>
        </w:rPr>
        <w:t>(</w:t>
      </w:r>
      <w:r w:rsidR="00331358" w:rsidRPr="00892543">
        <w:rPr>
          <w:rFonts w:hint="eastAsia"/>
          <w:sz w:val="24"/>
          <w:szCs w:val="24"/>
        </w:rPr>
        <w:t>２</w:t>
      </w:r>
      <w:r w:rsidR="00331358" w:rsidRPr="00892543">
        <w:rPr>
          <w:sz w:val="24"/>
          <w:szCs w:val="24"/>
        </w:rPr>
        <w:t>)</w:t>
      </w:r>
      <w:r w:rsidR="00331358" w:rsidRPr="00892543">
        <w:rPr>
          <w:rFonts w:hint="eastAsia"/>
          <w:sz w:val="24"/>
          <w:szCs w:val="24"/>
        </w:rPr>
        <w:t xml:space="preserve">　当該手技に伴って実施される画像診断及び検査の費用は所定点数に含まれる。</w:t>
      </w:r>
    </w:p>
    <w:p w:rsidR="00892543" w:rsidRDefault="00892543"/>
    <w:p w:rsidR="00892543" w:rsidRPr="00892543" w:rsidRDefault="00892543"/>
    <w:p w:rsidR="00892543" w:rsidRDefault="00892543"/>
    <w:p w:rsidR="00892543" w:rsidRDefault="00892543"/>
    <w:p w:rsidR="00892543" w:rsidRDefault="00892543"/>
    <w:p w:rsidR="00892543" w:rsidRPr="00331358" w:rsidRDefault="00892543">
      <w:pPr>
        <w:rPr>
          <w:sz w:val="24"/>
          <w:szCs w:val="24"/>
        </w:rPr>
      </w:pPr>
      <w:r w:rsidRPr="00331358">
        <w:rPr>
          <w:rFonts w:hint="eastAsia"/>
          <w:sz w:val="24"/>
          <w:szCs w:val="24"/>
        </w:rPr>
        <w:t>複数手術に係る費用の特例</w:t>
      </w:r>
    </w:p>
    <w:p w:rsidR="00892543" w:rsidRPr="00892543" w:rsidRDefault="00331358">
      <w:r w:rsidRPr="00892543">
        <w:rPr>
          <w:noProof/>
        </w:rPr>
        <w:drawing>
          <wp:inline distT="0" distB="0" distL="0" distR="0" wp14:anchorId="2E072184" wp14:editId="629D9A98">
            <wp:extent cx="4405912" cy="4018965"/>
            <wp:effectExtent l="76200" t="76200" r="128270" b="133985"/>
            <wp:docPr id="8" name="コンテンツ プレースホルダー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コンテンツ プレースホルダー 7"/>
                    <pic:cNvPicPr>
                      <a:picLocks noGrp="1" noChangeAspect="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r="11522" b="17922"/>
                    <a:stretch/>
                  </pic:blipFill>
                  <pic:spPr>
                    <a:xfrm>
                      <a:off x="0" y="0"/>
                      <a:ext cx="4405912" cy="4018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92543">
        <w:rPr>
          <w:noProof/>
        </w:rPr>
        <w:drawing>
          <wp:inline distT="0" distB="0" distL="0" distR="0" wp14:anchorId="11F1055E" wp14:editId="6667A569">
            <wp:extent cx="4383741" cy="2164977"/>
            <wp:effectExtent l="76200" t="95250" r="93345" b="768985"/>
            <wp:docPr id="7" name="コンテンツ プレースホルダー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pic:cNvPicPr>
                      <a:picLocks noGrp="1"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4682" t="4561" r="3648" b="9537"/>
                    <a:stretch/>
                  </pic:blipFill>
                  <pic:spPr>
                    <a:xfrm>
                      <a:off x="0" y="0"/>
                      <a:ext cx="4383741" cy="216497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sectPr w:rsidR="00892543" w:rsidRPr="0089254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80C70"/>
    <w:multiLevelType w:val="hybridMultilevel"/>
    <w:tmpl w:val="88C45338"/>
    <w:lvl w:ilvl="0" w:tplc="DC0A012C">
      <w:start w:val="1"/>
      <w:numFmt w:val="bullet"/>
      <w:lvlText w:val=""/>
      <w:lvlJc w:val="left"/>
      <w:pPr>
        <w:tabs>
          <w:tab w:val="num" w:pos="720"/>
        </w:tabs>
        <w:ind w:left="720" w:hanging="360"/>
      </w:pPr>
      <w:rPr>
        <w:rFonts w:ascii="Symbol" w:hAnsi="Symbol" w:hint="default"/>
      </w:rPr>
    </w:lvl>
    <w:lvl w:ilvl="1" w:tplc="68AC2218" w:tentative="1">
      <w:start w:val="1"/>
      <w:numFmt w:val="bullet"/>
      <w:lvlText w:val=""/>
      <w:lvlJc w:val="left"/>
      <w:pPr>
        <w:tabs>
          <w:tab w:val="num" w:pos="1440"/>
        </w:tabs>
        <w:ind w:left="1440" w:hanging="360"/>
      </w:pPr>
      <w:rPr>
        <w:rFonts w:ascii="Symbol" w:hAnsi="Symbol" w:hint="default"/>
      </w:rPr>
    </w:lvl>
    <w:lvl w:ilvl="2" w:tplc="61741436" w:tentative="1">
      <w:start w:val="1"/>
      <w:numFmt w:val="bullet"/>
      <w:lvlText w:val=""/>
      <w:lvlJc w:val="left"/>
      <w:pPr>
        <w:tabs>
          <w:tab w:val="num" w:pos="2160"/>
        </w:tabs>
        <w:ind w:left="2160" w:hanging="360"/>
      </w:pPr>
      <w:rPr>
        <w:rFonts w:ascii="Symbol" w:hAnsi="Symbol" w:hint="default"/>
      </w:rPr>
    </w:lvl>
    <w:lvl w:ilvl="3" w:tplc="CCB02164" w:tentative="1">
      <w:start w:val="1"/>
      <w:numFmt w:val="bullet"/>
      <w:lvlText w:val=""/>
      <w:lvlJc w:val="left"/>
      <w:pPr>
        <w:tabs>
          <w:tab w:val="num" w:pos="2880"/>
        </w:tabs>
        <w:ind w:left="2880" w:hanging="360"/>
      </w:pPr>
      <w:rPr>
        <w:rFonts w:ascii="Symbol" w:hAnsi="Symbol" w:hint="default"/>
      </w:rPr>
    </w:lvl>
    <w:lvl w:ilvl="4" w:tplc="713C641A" w:tentative="1">
      <w:start w:val="1"/>
      <w:numFmt w:val="bullet"/>
      <w:lvlText w:val=""/>
      <w:lvlJc w:val="left"/>
      <w:pPr>
        <w:tabs>
          <w:tab w:val="num" w:pos="3600"/>
        </w:tabs>
        <w:ind w:left="3600" w:hanging="360"/>
      </w:pPr>
      <w:rPr>
        <w:rFonts w:ascii="Symbol" w:hAnsi="Symbol" w:hint="default"/>
      </w:rPr>
    </w:lvl>
    <w:lvl w:ilvl="5" w:tplc="BD3415DA" w:tentative="1">
      <w:start w:val="1"/>
      <w:numFmt w:val="bullet"/>
      <w:lvlText w:val=""/>
      <w:lvlJc w:val="left"/>
      <w:pPr>
        <w:tabs>
          <w:tab w:val="num" w:pos="4320"/>
        </w:tabs>
        <w:ind w:left="4320" w:hanging="360"/>
      </w:pPr>
      <w:rPr>
        <w:rFonts w:ascii="Symbol" w:hAnsi="Symbol" w:hint="default"/>
      </w:rPr>
    </w:lvl>
    <w:lvl w:ilvl="6" w:tplc="BF22ED20" w:tentative="1">
      <w:start w:val="1"/>
      <w:numFmt w:val="bullet"/>
      <w:lvlText w:val=""/>
      <w:lvlJc w:val="left"/>
      <w:pPr>
        <w:tabs>
          <w:tab w:val="num" w:pos="5040"/>
        </w:tabs>
        <w:ind w:left="5040" w:hanging="360"/>
      </w:pPr>
      <w:rPr>
        <w:rFonts w:ascii="Symbol" w:hAnsi="Symbol" w:hint="default"/>
      </w:rPr>
    </w:lvl>
    <w:lvl w:ilvl="7" w:tplc="9CC0EDB4" w:tentative="1">
      <w:start w:val="1"/>
      <w:numFmt w:val="bullet"/>
      <w:lvlText w:val=""/>
      <w:lvlJc w:val="left"/>
      <w:pPr>
        <w:tabs>
          <w:tab w:val="num" w:pos="5760"/>
        </w:tabs>
        <w:ind w:left="5760" w:hanging="360"/>
      </w:pPr>
      <w:rPr>
        <w:rFonts w:ascii="Symbol" w:hAnsi="Symbol" w:hint="default"/>
      </w:rPr>
    </w:lvl>
    <w:lvl w:ilvl="8" w:tplc="D2B4E352" w:tentative="1">
      <w:start w:val="1"/>
      <w:numFmt w:val="bullet"/>
      <w:lvlText w:val=""/>
      <w:lvlJc w:val="left"/>
      <w:pPr>
        <w:tabs>
          <w:tab w:val="num" w:pos="6480"/>
        </w:tabs>
        <w:ind w:left="6480" w:hanging="360"/>
      </w:pPr>
      <w:rPr>
        <w:rFonts w:ascii="Symbol" w:hAnsi="Symbol" w:hint="default"/>
      </w:rPr>
    </w:lvl>
  </w:abstractNum>
  <w:abstractNum w:abstractNumId="1">
    <w:nsid w:val="7E8D45E6"/>
    <w:multiLevelType w:val="hybridMultilevel"/>
    <w:tmpl w:val="B1F82C2E"/>
    <w:lvl w:ilvl="0" w:tplc="65D89C6A">
      <w:start w:val="1"/>
      <w:numFmt w:val="bullet"/>
      <w:lvlText w:val=""/>
      <w:lvlJc w:val="left"/>
      <w:pPr>
        <w:tabs>
          <w:tab w:val="num" w:pos="720"/>
        </w:tabs>
        <w:ind w:left="720" w:hanging="360"/>
      </w:pPr>
      <w:rPr>
        <w:rFonts w:ascii="Symbol" w:hAnsi="Symbol" w:hint="default"/>
      </w:rPr>
    </w:lvl>
    <w:lvl w:ilvl="1" w:tplc="23C81A26" w:tentative="1">
      <w:start w:val="1"/>
      <w:numFmt w:val="bullet"/>
      <w:lvlText w:val=""/>
      <w:lvlJc w:val="left"/>
      <w:pPr>
        <w:tabs>
          <w:tab w:val="num" w:pos="1440"/>
        </w:tabs>
        <w:ind w:left="1440" w:hanging="360"/>
      </w:pPr>
      <w:rPr>
        <w:rFonts w:ascii="Symbol" w:hAnsi="Symbol" w:hint="default"/>
      </w:rPr>
    </w:lvl>
    <w:lvl w:ilvl="2" w:tplc="9BD48224" w:tentative="1">
      <w:start w:val="1"/>
      <w:numFmt w:val="bullet"/>
      <w:lvlText w:val=""/>
      <w:lvlJc w:val="left"/>
      <w:pPr>
        <w:tabs>
          <w:tab w:val="num" w:pos="2160"/>
        </w:tabs>
        <w:ind w:left="2160" w:hanging="360"/>
      </w:pPr>
      <w:rPr>
        <w:rFonts w:ascii="Symbol" w:hAnsi="Symbol" w:hint="default"/>
      </w:rPr>
    </w:lvl>
    <w:lvl w:ilvl="3" w:tplc="075C9D70" w:tentative="1">
      <w:start w:val="1"/>
      <w:numFmt w:val="bullet"/>
      <w:lvlText w:val=""/>
      <w:lvlJc w:val="left"/>
      <w:pPr>
        <w:tabs>
          <w:tab w:val="num" w:pos="2880"/>
        </w:tabs>
        <w:ind w:left="2880" w:hanging="360"/>
      </w:pPr>
      <w:rPr>
        <w:rFonts w:ascii="Symbol" w:hAnsi="Symbol" w:hint="default"/>
      </w:rPr>
    </w:lvl>
    <w:lvl w:ilvl="4" w:tplc="5DAAAC5C" w:tentative="1">
      <w:start w:val="1"/>
      <w:numFmt w:val="bullet"/>
      <w:lvlText w:val=""/>
      <w:lvlJc w:val="left"/>
      <w:pPr>
        <w:tabs>
          <w:tab w:val="num" w:pos="3600"/>
        </w:tabs>
        <w:ind w:left="3600" w:hanging="360"/>
      </w:pPr>
      <w:rPr>
        <w:rFonts w:ascii="Symbol" w:hAnsi="Symbol" w:hint="default"/>
      </w:rPr>
    </w:lvl>
    <w:lvl w:ilvl="5" w:tplc="CD20E56E" w:tentative="1">
      <w:start w:val="1"/>
      <w:numFmt w:val="bullet"/>
      <w:lvlText w:val=""/>
      <w:lvlJc w:val="left"/>
      <w:pPr>
        <w:tabs>
          <w:tab w:val="num" w:pos="4320"/>
        </w:tabs>
        <w:ind w:left="4320" w:hanging="360"/>
      </w:pPr>
      <w:rPr>
        <w:rFonts w:ascii="Symbol" w:hAnsi="Symbol" w:hint="default"/>
      </w:rPr>
    </w:lvl>
    <w:lvl w:ilvl="6" w:tplc="64D00FCE" w:tentative="1">
      <w:start w:val="1"/>
      <w:numFmt w:val="bullet"/>
      <w:lvlText w:val=""/>
      <w:lvlJc w:val="left"/>
      <w:pPr>
        <w:tabs>
          <w:tab w:val="num" w:pos="5040"/>
        </w:tabs>
        <w:ind w:left="5040" w:hanging="360"/>
      </w:pPr>
      <w:rPr>
        <w:rFonts w:ascii="Symbol" w:hAnsi="Symbol" w:hint="default"/>
      </w:rPr>
    </w:lvl>
    <w:lvl w:ilvl="7" w:tplc="AEB01578" w:tentative="1">
      <w:start w:val="1"/>
      <w:numFmt w:val="bullet"/>
      <w:lvlText w:val=""/>
      <w:lvlJc w:val="left"/>
      <w:pPr>
        <w:tabs>
          <w:tab w:val="num" w:pos="5760"/>
        </w:tabs>
        <w:ind w:left="5760" w:hanging="360"/>
      </w:pPr>
      <w:rPr>
        <w:rFonts w:ascii="Symbol" w:hAnsi="Symbol" w:hint="default"/>
      </w:rPr>
    </w:lvl>
    <w:lvl w:ilvl="8" w:tplc="F15049C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543"/>
    <w:rsid w:val="000E746F"/>
    <w:rsid w:val="0029094B"/>
    <w:rsid w:val="00331358"/>
    <w:rsid w:val="00481309"/>
    <w:rsid w:val="00892543"/>
    <w:rsid w:val="00E055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5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54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5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5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585241">
      <w:bodyDiv w:val="1"/>
      <w:marLeft w:val="0"/>
      <w:marRight w:val="0"/>
      <w:marTop w:val="0"/>
      <w:marBottom w:val="0"/>
      <w:divBdr>
        <w:top w:val="none" w:sz="0" w:space="0" w:color="auto"/>
        <w:left w:val="none" w:sz="0" w:space="0" w:color="auto"/>
        <w:bottom w:val="none" w:sz="0" w:space="0" w:color="auto"/>
        <w:right w:val="none" w:sz="0" w:space="0" w:color="auto"/>
      </w:divBdr>
    </w:div>
    <w:div w:id="1673873758">
      <w:bodyDiv w:val="1"/>
      <w:marLeft w:val="0"/>
      <w:marRight w:val="0"/>
      <w:marTop w:val="0"/>
      <w:marBottom w:val="0"/>
      <w:divBdr>
        <w:top w:val="none" w:sz="0" w:space="0" w:color="auto"/>
        <w:left w:val="none" w:sz="0" w:space="0" w:color="auto"/>
        <w:bottom w:val="none" w:sz="0" w:space="0" w:color="auto"/>
        <w:right w:val="none" w:sz="0" w:space="0" w:color="auto"/>
      </w:divBdr>
      <w:divsChild>
        <w:div w:id="1927616496">
          <w:marLeft w:val="432"/>
          <w:marRight w:val="0"/>
          <w:marTop w:val="106"/>
          <w:marBottom w:val="0"/>
          <w:divBdr>
            <w:top w:val="none" w:sz="0" w:space="0" w:color="auto"/>
            <w:left w:val="none" w:sz="0" w:space="0" w:color="auto"/>
            <w:bottom w:val="none" w:sz="0" w:space="0" w:color="auto"/>
            <w:right w:val="none" w:sz="0" w:space="0" w:color="auto"/>
          </w:divBdr>
        </w:div>
        <w:div w:id="2013216085">
          <w:marLeft w:val="432"/>
          <w:marRight w:val="0"/>
          <w:marTop w:val="106"/>
          <w:marBottom w:val="0"/>
          <w:divBdr>
            <w:top w:val="none" w:sz="0" w:space="0" w:color="auto"/>
            <w:left w:val="none" w:sz="0" w:space="0" w:color="auto"/>
            <w:bottom w:val="none" w:sz="0" w:space="0" w:color="auto"/>
            <w:right w:val="none" w:sz="0" w:space="0" w:color="auto"/>
          </w:divBdr>
        </w:div>
        <w:div w:id="257518045">
          <w:marLeft w:val="432"/>
          <w:marRight w:val="0"/>
          <w:marTop w:val="106"/>
          <w:marBottom w:val="0"/>
          <w:divBdr>
            <w:top w:val="none" w:sz="0" w:space="0" w:color="auto"/>
            <w:left w:val="none" w:sz="0" w:space="0" w:color="auto"/>
            <w:bottom w:val="none" w:sz="0" w:space="0" w:color="auto"/>
            <w:right w:val="none" w:sz="0" w:space="0" w:color="auto"/>
          </w:divBdr>
        </w:div>
      </w:divsChild>
    </w:div>
    <w:div w:id="2125953522">
      <w:bodyDiv w:val="1"/>
      <w:marLeft w:val="0"/>
      <w:marRight w:val="0"/>
      <w:marTop w:val="0"/>
      <w:marBottom w:val="0"/>
      <w:divBdr>
        <w:top w:val="none" w:sz="0" w:space="0" w:color="auto"/>
        <w:left w:val="none" w:sz="0" w:space="0" w:color="auto"/>
        <w:bottom w:val="none" w:sz="0" w:space="0" w:color="auto"/>
        <w:right w:val="none" w:sz="0" w:space="0" w:color="auto"/>
      </w:divBdr>
      <w:divsChild>
        <w:div w:id="555432716">
          <w:marLeft w:val="432"/>
          <w:marRight w:val="0"/>
          <w:marTop w:val="86"/>
          <w:marBottom w:val="0"/>
          <w:divBdr>
            <w:top w:val="none" w:sz="0" w:space="0" w:color="auto"/>
            <w:left w:val="none" w:sz="0" w:space="0" w:color="auto"/>
            <w:bottom w:val="none" w:sz="0" w:space="0" w:color="auto"/>
            <w:right w:val="none" w:sz="0" w:space="0" w:color="auto"/>
          </w:divBdr>
        </w:div>
        <w:div w:id="1840464523">
          <w:marLeft w:val="432"/>
          <w:marRight w:val="0"/>
          <w:marTop w:val="86"/>
          <w:marBottom w:val="0"/>
          <w:divBdr>
            <w:top w:val="none" w:sz="0" w:space="0" w:color="auto"/>
            <w:left w:val="none" w:sz="0" w:space="0" w:color="auto"/>
            <w:bottom w:val="none" w:sz="0" w:space="0" w:color="auto"/>
            <w:right w:val="none" w:sz="0" w:space="0" w:color="auto"/>
          </w:divBdr>
        </w:div>
        <w:div w:id="1703169389">
          <w:marLeft w:val="432"/>
          <w:marRight w:val="0"/>
          <w:marTop w:val="86"/>
          <w:marBottom w:val="0"/>
          <w:divBdr>
            <w:top w:val="none" w:sz="0" w:space="0" w:color="auto"/>
            <w:left w:val="none" w:sz="0" w:space="0" w:color="auto"/>
            <w:bottom w:val="none" w:sz="0" w:space="0" w:color="auto"/>
            <w:right w:val="none" w:sz="0" w:space="0" w:color="auto"/>
          </w:divBdr>
        </w:div>
        <w:div w:id="1922132185">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118</Words>
  <Characters>673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dcterms:created xsi:type="dcterms:W3CDTF">2017-06-17T15:44:00Z</dcterms:created>
  <dcterms:modified xsi:type="dcterms:W3CDTF">2017-06-18T08:38:00Z</dcterms:modified>
</cp:coreProperties>
</file>